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P R E S U D 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R J E Š E NJ 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Trgovački sud u Rijeci, u ime Republike Hrvatske, po sucu Željki Štrk-Vozila kao sucu pojedincu u parničnom predmetu tužitelja HRVATSKE ŠUME d.o.o. ZAGREB, Ljudevita Farkaša Vukotinovića 2, zastupanog po Zoranu Tomiću, odvjetniku iz Zagreba, Zelinska 2/I, protiv tuženika 3. MAJ MOTORI I DIZALICE d.d. RIJEKA, Liburnijska 3, zastupanog po Milenku Zriliću, odvjetniku iz Rijeke, Korzo 32/2, radi isplate iznosa od 829.151,27 kn spp, nakon glavne i javne rasprave zaključene dana 05. veljače 2013. god. u prisutnosti zamjenika punomoćnika tužitelja Nikole Fanuka, odvjetnika iz Rijeke, i punomoćnika tuženika Milenka Zrilića, odvjetnika iz Rijeke, dana 20. veljače 2013. god.</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p r e s u d i o   j 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 Održava se na snazi platni nalog sadržan u rješenju o ovrsi na temelju vjerodostojne isprave posl. br. Ovrv-345/12 od 23. ožujka 2012. god. donesenom po javnom bilježniku Vesni Pučar iz Zagreba, Miramarska 24, u dijelu kojim je tuženiku naloženo plaćanje iznosa od 718.398,48 kn sa zateznom kamatom koja teče</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svibnja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31. svibnja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srpnja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31. srpnja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31. kolovoza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listopada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31. listopada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prosinca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31. prosinca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66.821,40 kn od 31. siječnja 2012. god. i</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50.467,08 kn od 01. svibnja 2011. god.,</w:t>
      </w:r>
    </w:p>
    <w:p>
      <w:pPr>
        <w:pStyle w:val="Normal"/>
        <w:spacing w:before="0" w:after="0"/>
        <w:ind w:left="0" w:hanging="0"/>
        <w:jc w:val="left"/>
        <w:rPr/>
      </w:pPr>
      <w:r>
        <w:rPr>
          <w:rFonts w:ascii="Times New Roman" w:hAnsi="Times New Roman"/>
          <w:b w:val="false"/>
          <w:i w:val="false"/>
          <w:color w:val="000000"/>
          <w:sz w:val="22"/>
        </w:rPr>
        <w:t>sve do isplate po stopi propisanoj za novčane obveze iz ostalih odnosa odredbom članka 29 stavak 2 Zakona o obveznim odnosima (NN 35/05), odnosno po stopi u visini eskontne stope HNB-a koja je vrijedila zadnjeg dana polugodišta koje je prethodilo tekućem polugodištu uvećane za 5 postotnih poena, kao i u dijelu kojim je tuženiku naloženo plaćanje troškova ovrhe u iznosu od 15.587,50 kn sa zakonskom zateznom kamatom po istoj stopi koja teče od 23. ožujka 2012. god. do isplate, sve u roku od 8 dana.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II. Tuženik je dužan platiti tužitelju iznos od 48.022,92 kn sa zateznom kamatom koja teče od 01. svibnja 2012. god. do isplate po stopi propisanoj za novčane obveze iz ostalih odnosa odredbom članka 29 stavak 2 Zakona o obveznim odnosima (NN 35/05), odnosno po stopi u visini eskontne stope HNB-a koja je vrijedila zadnjeg dana polugodišta koje je prethodilo tekućem polugodištu uvećane za 5 postotnih poena, u roku od 8 dana.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III. Ukida se platni nalog sadržan u rješenju o ovrsi na temelju vjerodostojne isprave posl. br. Ovrv-345/12 od 23. ožujka 2012. god. donesenom po javnom bilježniku Vesni Pučar iz Zagreba, Miramarska 24, u dijelu kojim je tuženiku naloženo plaćanje zatezne kamate na iznos od 667.931,40 kn koja teče</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62.434,45 kn od 01. svibnja 2005. god. do 30. travnja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4.355,55 kn od 01. svibnja 2006. god. do 30. travnja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svibnja 2006. god. do 30. svibnja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18.210,52 kn od 01. svibnja 2006. god. do 30. lipnja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48.579,48 kn od 01. svibnja 2007. god. do 30. lipnja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svibnja 2007. god. do 30. srpnja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27.033,96 kn od 01. svibnja 2007. god. do 30. kolovoza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39.756,04 kn od 01. svibnja 2008. god. do 30. kolovoza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svibnja 2008. god. do 30. rujna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14.838,85 kn od 01. svibnja 2008. god. do 30. listopada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51.951,15 kn od 01. svibnja 2009. god. do 30. listopada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66.790,00 kn od 01. svibnja 2009. god. do 30. studenog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19.799,09 kn od 01. svibnja 2009. god. do 30. prosinca 2011. god.,</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46.990,91 kn od 01. svibnja 2010. god. do 30. prosinca 2011. god. i</w:t>
      </w:r>
    </w:p>
    <w:p>
      <w:pPr>
        <w:pStyle w:val="Normal"/>
        <w:spacing w:before="0" w:after="0"/>
        <w:ind w:left="0" w:hanging="0"/>
        <w:jc w:val="left"/>
        <w:rPr/>
      </w:pPr>
      <w:r>
        <w:rPr>
          <w:rFonts w:ascii="Times New Roman" w:hAnsi="Times New Roman"/>
          <w:b w:val="false"/>
          <w:i w:val="false"/>
          <w:color w:val="000000"/>
          <w:sz w:val="22"/>
        </w:rPr>
        <w:t xml:space="preserve"> </w:t>
      </w:r>
      <w:r>
        <w:rPr>
          <w:rFonts w:ascii="Times New Roman" w:hAnsi="Times New Roman"/>
          <w:b w:val="false"/>
          <w:i w:val="false"/>
          <w:color w:val="000000"/>
          <w:sz w:val="22"/>
        </w:rPr>
        <w:t>na iznos od 66.821,40 kn od 01. svibnja 2010. god. do 30. siječnja 2012. god.,</w:t>
      </w:r>
    </w:p>
    <w:p>
      <w:pPr>
        <w:pStyle w:val="Normal"/>
        <w:spacing w:before="0" w:after="0"/>
        <w:ind w:left="0" w:hanging="0"/>
        <w:jc w:val="left"/>
        <w:rPr/>
      </w:pPr>
      <w:r>
        <w:rPr>
          <w:rFonts w:ascii="Times New Roman" w:hAnsi="Times New Roman"/>
          <w:b w:val="false"/>
          <w:i w:val="false"/>
          <w:color w:val="000000"/>
          <w:sz w:val="22"/>
        </w:rPr>
        <w:t>sve po stopi propisanoj za novčane obveze iz ostalih odnosa odredbom članka 29 stavak 2 Zakona o obveznim odnosima (NN 35/05), odnosno po stopi u visini eskontne stope HNB-a koja je vrijedila zadnjeg dana polugodišta koje je prethodilo tekućem polugodištu uvećane za 5 postotnih poena, te se tužbeni zahtjev tužitelja u tom dijelu odbija.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r i j e š i o  j 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 Utvrđuje se da je tužitelj povukao tužbu u dijelu kojim zahtijeva isplatu iznosa od 62.729,87 kn sa zateznom kamatom koja teče od 01. svibnja 2012. god. do isplate po stopi propisanoj za novčane obveze iz ostalih odnosa odredbom članka 29 stavak 2 Zakona o obveznim odnosima (NN 35/05), odnosno po stopi u visini eskontne stope HNB-a koja je vrijedila zadnjeg dana polugodišta koje je prethodilo tekućem polugodištu uvećane za 5 postotnih poena.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II. Ukida se platni nalog sadržan u rješenju o ovrsi na temelju vjerodostojne isprave posl. br. Ovrv-345/12 od 23. ožujka 2012. god. donesenom po javnom bilježniku Vesni Pučar iz Zagreba, Miramarska 24, u dijelu kojim je tuženiku naloženo plaćanje troškova ovrhe u iznosu od 1.012,50 kn s pripadajućom zakonskom zateznom kamatom koja teče od 23. ožujka 2012. god. do isplate.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III. Tuženik je dužan tužitelju naknaditi parnični trošak u iznosu od 25.097,65 kn u roku do 8 dana.</w:t>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Obrazloženje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Tužitelj kao ovrhovoditelj prijedlogom za ovrhu zahtijeva isplatu iznosa od 718.398,48 kn spp temeljem izvatka iz poslovnih knjiga (kartice obveznika: 2004-2010).</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Javni bilježnik Vesna Pučar iz Zagreba je donijela rješenje o ovrsi na temelju vjerodostojne isprave posl. br. Ovrv-345/12 dana 23.3.2012. god..</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ab/>
        <w:t xml:space="preserve">Po prigovoru tuženika rješenje o ovrsi stavljeno je izvan snage u dijelu kojim je određena ovrha, te su ukinute sve provedene radnje, ovosudnim rješenjem posl. br. Povrv-346/2012-4 od 05.6.2012. god.. Postupak je nastavljen kao povodom prigovora protiv platnog naloga. </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Tuženik u prigovoru navodi da je nastupila zastara za dio potraživanja, a za preostali dio da tužbeni zahtjev nije osnovan, jer tuženik nije ostvarivao prihode.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Tužitelj u podnesku od 27.7.2012. god. ističe da se utuženo potraživanje odnosi na dospjelu, a neplaćenu naknadu za korištenje općekorisnih funkcija šuma u razdoblju od 01.1.2004. god. do 31.12.2010. god. s pripadajućom zakonskom zateznom kamatom. Tuženik da je obveznik plaćanja te naknade u skladu s odredbom članka 62 Zakona o šumama te u skladu s Pravilnikom o načinu obračuna obrascima i rokovima uplate naknade za korištenje općekorisnih funkcija šuma. Tužitelj da je u stopostotnom vlasništvu Republike Hrvatske, osnovan Zakonom o šumama te gospodari šumama i šumskim zemljištem u državnom vlasništvu. Sukladno tom Zakonu, da je dužan osigurati naplatu naknade za korištenje općekorisnih funkcija šuma. Svi prigovori tuženika da su neosnovani. Što se tiče osnove potraživanja, tuženikova obveza da proizlazi iz Zakona o šumama. Tuženik da na ime ove obveze nije ništa platio.  Što se tiče visine tužbenog zahtjeva, tužitelj ističe da obveza tuženika za 2004. god. iznosi 62.434,45 kn s dospijećem 30.4.2005. god., za 2005. god. da iznosi 89.356,07 kn s dospijećem 30.4.2006. god., obveza za 2006. god. da iznosi 142.403,44 kn s dospijećem 30.4.2007. god., za 2007. god. iznosi 121,384,89 kn s dospijećem 30.4.2008. god., za 2008. god. tuženikova obveza da iznosi 138,540,24 kn s dospijećem 30.4.2009. god., za 2009. god. tuženikova obveza da iznosi 113.812,31 kn s dospijećem 30.4.2010. god. i za 2010. god. tuženikova obveza da iznosi 50.467,08 kn s dospijećem 30.4.2011. god.. Navedeno da je razvidno iz utužene vjerodostojne isprave. Tužitelj se dalje poziva na odredbu članka 63 stavak 2 Zakona o šumama, prema kojoj način obračuna, obrazac i rokove uplate naknade propisuje ministar. Ministar poljoprivrede, šumarstva i vodnog gospodarstva da je donio Pravilnik o načinu obračuna obrascima i rokovima uplate naknade za korištenje općekorisnih funkcija šuma (NN 22/07). Prema tom Pravilniku..., osnovicu za obračun naknade čini ukupan prihod ostvaren na domaćem i inozemnom tržištu umanjen za prihode od ukidanja dugoročnih rezerviranja i prihode od nenaplaćenih prethodno otpisanih potraživanja. Prema stavku 2 članka 2 Pravilnika..., naknada da se plaća u visini od 0,07% od osnovice za obračun, odnosno, temeljem odredbe članka 1 Zakona o izmjeni Zakona o šumama (NN 80/10), naknada iz stavka 1 članka 62 Zakona o šumama od 2010. god. nadalje plaća se u visini od 0,0525% od ukupnog prihoda… . Prema stavku 3 članka 2 Pravilnika...,, obračun naknade sastavlja se na prilogu 1 – obrascu OKFŠ-a, prema članku 3 stavku 3 istog Pravilnika..., konačni obračun OKFŠ-a vrši se za razdoblje od 01.1. do 31.12. i dostavlja trgovačkom društvu do 30.4. naredne godine. Prema tim odredbama, obveznici naknade OKFŠ-a dužni su tužitelju dostaviti konačni obračun do 30.4. naredne godine za prethodnu godinu, a, ukoliko to ne učine, tužitelj zatraži od FINA-e podatke o ukupnom prihodu obveznika kako bi utvrdio osnovicu za obračun. U konkretnom slučaju, tuženik da je dostavio obračun za OKFŠ za 2006. god., 2007. god., 2008. god., 2009. god. i za 2010. god., dok je za 2004. god. i 2005. god. tužitelj pribavio podatke od FINA-e. Tužitelj dalje navodi da je temeljem citiranih propisa, odnosno tuženikovih obrazaca i podataka pribavljenih od FINA-e, utvrdio potraživanje za svaku navedenu godinu upravo kako je utuženo. U pogledu prigovora zastare potraživanja, tužitelj tvrdi da se ima primijeniti opći zastarni rok od 5 godina. U konkretnom slučaju da se ne može primijeniti trogodišnji zastarni rok iz odredbe članka 226 stavak 1 ZOO-a propisan za povremena potraživanja koja dospijevaju godišnje ili u kraćim vremenskim razmacima. Ovo stoga jer iz odredbe stavka 2 istog članka proizlazi da taj rok ne vrijedi za otplate u obrocima i druga djelomična ispunjenja. U konkretnom slučaju naknada da se plaća u tromjesečnim akontacijama pa da je izuzeta od primjene odredbe članka 226 stavak 1 ZOO-a. Tužitelj je istakao da je dana 18.2.2011. god. s tuženikom sklopio nagodbu u kojoj je dogovorena dinamika otplate duga po osnovi utužene naknade, čime da je tuženik priznao postojanje duga prema tužitelju te je ujedno došlo do prekida zastare utuženog potraživanja. Glede pitanja zastare, a u smislu primjene općeg zastarnog roka, da se već izjasnila sudska praksa.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Tužitelj je podneskom od 14.11.2012. god. povisio tužbeni zahtjev tako da potražuje naknadu za OKFŠ za 2011. god. u iznosu od 110.752,79 kn. Ova naknada da je dospjela dana 30.4.2012. god.. Visinu ove naknade tužitelj da je utvrdio temeljem zakonskih odredbi na koje se već pozvao u ovom postupku, odnosno utvrdio ju je primjenom stope od 0,0525% od ukupnog prihoda. Tuženik da je dostavio tužitelju obrazac OKFŠ za 2011. god. i prema tom obrascu tužitelj da je utvrdio naknadu. Samom dostavom obrasca tuženik da je priznao postojanje duga po osnovi naknade za OKFŠ. Tužitelj predlaže, stoga, da sud dopusti preinaku tužbe povišenjem tužbenog zahtjeva za iznos od 110.752,79 kn spp.</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Na ročištu dana 15.11.2012. god. tuženik se usprotivio preinaci tužbe te istakao prigovor neredovitosti pravnog puta, jer da je tužitelj bio dužan podnijeti prijedlog za ovrhu na temelju vjerodostojne isprave. Sud je raspravnim rješenjem dozvolio preinaku tužbe, pozivom na odredbu članak 190 stavak 2 ZPP-a.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Tužitelj je podneskom od 07.1.2013. god. snizio povišeni tužbeni zahtjev tako da za 2011. god. sada potražuje naknadu za OKFŠ u iznosu od 48.022,92 kn spp. Ovo sniženje tužbenog zahtjeva tužitelj je obrazložio time da je tuženik naknadno dostavio ispravljeni konačni obračun naknade za OKFŠ navodeći da su u ranije dostavljenom obrascu bili iskazani prihodi koji nisu prihodi vezani za osnovnu djelatnost. Tužitelj da je, stoga, ispravio tuženikovo dugovanje u svojim poslovnim knjigama.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Na ročištu dana 05.2.2013. god. stranke su ustrajale kod dotadašnjih navoda.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Sud je proveo dokaz uvidom u dokumentaciju koja prileži spisu.</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Sniženi tužbeni zahtjev tužitelja je djelomično osnovan.</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ab/>
        <w:t xml:space="preserve">Prvenstveno je sporno da li je nastupila zastara utuženog potraživanja. </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Sporna je i osnova utužene naknade, a s obzirom na prigovor da tuženik u spornom razdoblju nije ostvarivao prihode.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U konkretnom slučaju, predmet spora je zakonska obveza plaćanja naknade za OKFŠ u smislu odredbe članka 62 stavak 1 Zakona o šumama (NN 140/05, NN 82/06, NN 129/08, NN 80/10 i NN 124/10). Za ranije razdoblje obveza plaćanja naknade za OKFŠ proizlazila je iz odredbe članka 70 stavak 1 Zakona o šumama (NN 52/91 – pročišćeni tekst, NN 9/91, NN 61/91, NN 26/93, NN 76/93, NN 29/94, NN 76/99, NN 8/00 i NN 13/02).</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Po ovim zakonskim odredbama, pravne osobe koje u Republici Hrvatskoj obavljaju gospodarsku djelatnost plaćaju naknadu za korištenje općekorisnih funkcija šuma. Prema odredbi stavka 2 ovih članaka, naknada se plaća u visini od 0,07% od ukupnog prihoda i uplaćuje se na poseban račun tužitelja... tromjesečno i po završnome računu. Stupanjem na snagu Zakona o izmjeni Zakona o šumama (NN 80/10) ta naknada iznosi 0,0525% od ukupnog prihoda.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Iz navedenog proizlazi da se radi o obvezi koja dospijeva tromjesečno, odnosno Zakonom je izričito propisano tromjesečno plaćanje iznosa naknade, a sama visina naknade se utvrđuje na bazi godišnjeg prihoda, to jest godina je samo jedan od parametara za utvrđivanje visine naknade. Stoga se, po stavu suda, u konkretnom slučaju radi o povremenom potraživanju kojim se iscrpljuje samo pravo. Prema odredbi članka 226 stavak 1 Zakona o obveznim odnosima (NN 35/05), dalje ZOO/05, odnosno članka 372 stavak 1 Zakona o obveznim odnosima (NN 53/91, NN 73/91, NN 111/93, NN 3/94, NN 107/95, NN 7/96, NN 91/96, NN 112/99 i NN 88/01), dalje ZOO/91, tražbine povremenih davanja koja dospijevaju godišnje ili u kraćim razdobljima pa bilo da se radi o sporednim povremenim tražbinama kao što je tražbina kamata, bilo da se radi o takvim povremenim tražbinama u kojima se iscrpljuje samo pravo, kao što je tražbina uzdržavanja, zastarijevaju za tri godine od dospjelosti svakog pojedinog davanja. Stoga na konkretni slučaj valja primijeniti trogodišnji zastarni rok propisan ovom zakonskom odredbom.</w:t>
      </w:r>
    </w:p>
    <w:p>
      <w:pPr>
        <w:pStyle w:val="Normal"/>
        <w:spacing w:before="0" w:after="0"/>
        <w:ind w:left="0" w:hanging="0"/>
        <w:jc w:val="left"/>
        <w:rPr/>
      </w:pPr>
      <w:r>
        <w:rPr>
          <w:rFonts w:ascii="Times New Roman" w:hAnsi="Times New Roman"/>
          <w:b w:val="false"/>
          <w:i w:val="false"/>
          <w:color w:val="000000"/>
          <w:sz w:val="22"/>
        </w:rPr>
        <w:t xml:space="preserve"> </w:t>
      </w:r>
    </w:p>
    <w:p>
      <w:pPr>
        <w:pStyle w:val="Normal"/>
        <w:spacing w:before="0" w:after="0"/>
        <w:ind w:left="0" w:hanging="0"/>
        <w:jc w:val="left"/>
        <w:rPr/>
      </w:pPr>
      <w:r>
        <w:rPr>
          <w:rFonts w:ascii="Times New Roman" w:hAnsi="Times New Roman"/>
          <w:b w:val="false"/>
          <w:i w:val="false"/>
          <w:color w:val="000000"/>
          <w:sz w:val="22"/>
        </w:rPr>
        <w:t>Nije osnovana tvrdnja tužitelja da se radi o otplati u obrocima, odnosno djelomičnom ispunjenju, jer prije citiranim odredbama članka 62 stavak 2, odnosno članka 70  stavak 2 Zakona o šumama, nije propisana godišnja naknada niti pravo izbora obveznika da plaćanje vrši odjednom ili u četiri tromjesečna obroka, kako to također tvrdi tužitelj.</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Slijedom navedenog se na konkretni slučaj ne može primijeniti odredba članka 226 stavak 2 ZOO/05, odnosno članka 372 stavak 2 ZOO/91, kojom je propisan izuzetak od trogodišnjeg zastarnog roka propisanog prethodnim stavkom za povremena potraživanja u slučaju da se radi o obročnom plaćanju, odnosno djelomičnom ispunjenju. Međutim, sve da tvrdnja tužitelja i stoji, to jest sve i da se radi o obvezi koja dospijeva godišnje, a otplaćuje se u manjim obrocima, i tada bi se prvenstveno radilo o potraživanju koje dospijeva godišnje, dakle, opet o povremenom potraživanju u smislu odredbe članka 226 stavak 1 ZOO/05, odnosno članka 372 stavak 1 ZOO/91, na koje onda valja primijeniti trogodišnji zastarni rok. Naime, činjenica da se davanje koje dospijeva godišnje plaća obročno ne bi mijenjala karakter tog potraživanja kao povremenog. Izuzetak propisan odredbom članka 226 stavak 2 ZOO/05, odnosno prije odredbom članka 372 stavak 2 ZOO/91, koji govori o obročnom plaćanju, odnosi se na obročno plaćanje tražbina koje inače zastarijevaju u dužem vremenskom razdoblju.</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U konkretnom slučaju tužba (prijedlog za ovrhu) je podnesena dana 23.3.2012. god., što proizlazi iz prijamnog pečata javnog bilježnika na listu 1 spisa. Stoga bi prigovor zastare bio osnovan za sve naknade koje dospijevaju do 23.3.2009. god., odnosno cjelokupna obveza za 2004. god., 2005. god., 2006. god., 2007. god. i 2008. god.. Tužitelj je imao pravo zahtijevati ovu naknadu zaključno s 31.12. godine na koju se naknada odnosi. Eventualna razlika za te godine po konačnom obračunu dospijevala bi dana 30.4. iduće godine, međutim, tužitelj u ovom postupku ne potražuje i razliku za 2008. god. po konačnom obračunu, odnosno navedeno nije niti istakao niti dokazao. Međutim, u konkretnom slučaju tužitelj osnovano ističe da je došlo do priznanja utuženog potraživanja na koji način je došlo do prekida zastare, odnosno odricanja od zastare priznanjem zastarjelog duga, a uslijed sklapanja Izvansudske nagodbe između stranaka dana 18.2.2011. god. (list 38 i 39 spisa). Člankom 1 Izvansudske nagodbe stranke su suglasno utvrdile da je tuženik obveznik plaćanja naknade za OKFŠ sukladno odredbi članka 62 Zakona o šumama, odnosno sukladno Pravilniku o načinu obračuna, obrascima i rokovima uplate naknade za korištenje općekorisnih funkcija šuma. Člankom 2 Nagodbe stranke su suglasno utvrdile da tuženik prema tužitelju po osnovi naknade za OKFŠ ima nepodmirenu i dospjelu obvezu za razdoblje od 01.1.2004. god. do 31.12.2009. god. u ukupnom iznosu od 667.931,40 kn. Prema odredbi članka 220 stavak 1 ZOO/05, odnosno članka 366 stavak 1 ZOO/91, pisano priznanje zastarjele obveze smatra se odricanjem od zastare. Prema odredbi članka 240 stavak 1 ZOO/05, odnosno članka 387 stavak 1 ZOO/91, zastara se prekida kad dužnik prizna dug. Dakle, sklapanjem Nagodbe tuženik se odrekao zastare za potraživanje koje je bilo zastarjelo uslijed proteka trogodišnjeg zastarnog roka do dana sklapanja Nagodbe, to jest u odnosu na obvezu plaćanja naknade za OKFŠ za 2004. god., 2005. god., 2006. god i 2007. god., dok je zastara prekinuta za potraživanje naknade za OKFŠ za razdoblje za koje je još tekao zastarni rok, konkretno prekinuta je zastara za potraživanje naknade za OKFŠ za 2008. god.. Slijedom navedenog, prigovor zastare u odnosu na potraživanje naknade za OKFŠ za razdoblje od 2004. god. do 2008. god. nije osnovan iz navedenih razloga, dok u odnosu na potraživanje naknade za OKFŠ za 2009. god., 2010. god. i 2011. god. zastara nije nastupila ni u kojem slučaju, budući u tom dijelu nije protekao trogodišnji zastarni rok.</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ab/>
        <w:t xml:space="preserve">Glede osnovanosti tužbenog zahtjeva, ističe se da obveza plaćanja naknade za OKFŠ proizlazi iz prije citiranih propisa (Zakon o šumama i Pravilnik o načinu obračuna, obrascima i rokovima uplate naknade za korištenje općekorisnih funkcija šuma). Dodatno, tuženik je sklapanjem Nagodbe u cijelosti priznao utuženo potraživanje za razdoblje od 2004. god. do 2009. god.. Neovisno o navedenom, dodaje se da ne stoji navod tuženika da nije ostvarivao prihode u spornom razdoblju, budući je sam dostavljao tužitelju obrasce OKFŠ (obračun naknade za korištenje općekorisnih funkcija šuma, i to konkretno za 2006. god., 2007. god., 2008. god., 2009. god., 2010. god. i 2011. god. – list 33 do 37  i list 56 spisa), a u tim obrascima je naveo iznose ukupnih prihoda za konkretnu godinu, temeljem čega je tužitelj izvršio obračun. Za preostale godine iz godišnjih financijskih izvješća tuženika proizlazi također da je ostvarivao ukupni prihod, a također proizlazi da je tužitelj upravo temeljem iskazanog ukupnog prihoda u tim izvješćima obračunao naknadu (konkretno za 2004. god. i 2005. god. – list 21 do 32 spisa). Visina naknade je pravilno obračunata, i to u visini od 0,07% od godišnjeg prihoda za 2004 god. do 2009. god., a što proizlazi iz obračuna koje je sačinio sam tuženik za te godine. Za 2010. god. tužitelj je naknadu obračunao po stopi od 0,06125%, odnosno za 2001. god. po stopi od 0,0525%, a sukladno izmijenjenoj zakonskoj odredbi glede visine naknade za OKFŠ (NN 80/10). Navedeno proizlazi iz dokumentacije na listu 21 do 37 i listu 56 spisa. </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Stoga je tužbeni zahtjev tužitelja valjalo glede glavnog duga usvojiti i presuditi kao u točki I. izreke presude, odnosno kao u točki II. izreke presude u odnosu na potraživanje naknade za OKFŠ za 2011. god., a za koju godinu je tužitelj naknadno povisio (pa snizio). tužbeni zahtjev.</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Odluka o zateznoj kamati temelji se na odredbi članka 277 stavak 1 ZOO/91 i članka 29 stavak 1 i 2 ZOO/05, pri čemu je tužitelju kamata dosuđena prema iznosima i datumima dospijeća koje su stranke suglasno utvrdile Izvansudskom nagodbom od 18.2.2011. god. (točka 3 Nagodbe – list 38 i 39 spisa). Naime, prema odredbi članka 150 stavak 1 ZOO/05, ugovorom o nagodbi osobe između kojih postoji spor ili neizvjesnost o nekom pravnom odnosu uzajamnim popuštanjima prekidaju spor, odnosno otklanjaju neizvjesnost i određuju svoja uzajamna prava i obveze. U konkretnom slučaju, na taj način stranke nisu izmijenile pravnu osnovu niti glavni predmet obveze, već su samo drugačije odredile dospijeće, odnosno obroke i rokove plaćanja te ih sklopljena nagodba obvezuje. Slijedom navedenog, valjalo je tužbeni zahtjev u odnosu na zateznu kamatu usvojiti u odnosu na razdoblja koja teku od datuma dospijeća utvrđenih Nagodbom, a odbiti za razdoblja prije tih datuma, odnosno u tom dijelu presuditi kao u točki III. izreke presude.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Odluka iz točke I. izreke rješenja temelji se na odredbi članka 193 stavak 2 ZPP-a.</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ab/>
        <w:t xml:space="preserve">Odluka o parničnom trošku temelji se na odredbi članka 154 stavak 2 i 3 i 155 ZPP-a, odnosno tužitelju je priznat trošak u cijelosti (ali srazmjerno sniženom tužbenom zahtjevu) iz razloga jer nije uspio u sporu u neznatnom dijelu uslijed kojeg nisu nastali posebni troškovi. Tužitelju je priznat trošak zastupanja po odvjetniku prema Tarifi o nagradama i naknadi troškova za rad odvjetnika (NN 69/93, NN 87/93, NN 16/94, NN 11/96, NN 91/04, NN 37/05 i NN 148/09), dalje OT, i to: sastav podneska od 27.7.2012. god. (očitovanje na prigovor) 719 bodova (Tbr. 8.1 OT), nagrada odvjetniku za pribavu godišnjih financijskih izvješća za tuženika 25 bodova (Tbr. 32 OT), sastav podnesaka od 12.11.2012. god. i 03.1.2013. god. po 50 bodova (Tbr. 8.3 OT), pristup na ročište dana 15.11.2012. god. 383,50 bodova (Tbr. 9.2 OT), pristup na ročište 05.2.2013. god. 767 bodova (Tbr. 9.1 OT), odnosno ukupno 19.945,00 kn pri čemu je vrijednost boda 10,00 kn (Tbr. 50 OT), PDV (25%) 4.986,25 kn. Nadalje je tužitelju priznat trošak pribavljanja financijskih izvješća 146,00 kn, trošak poštarine u svezi pribavljanja tih izvješća 20,40 kn. </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Odluka iz točke II. izreke rješenja temelji se na činjenici da je tužitelj prijedlogom za ovrhu zahtijevao i troškove ovršnog postupka koji nisu niti nastali, konkretno trošak izdavanja potvrde ovršnosti i pravomoćnosti na rješenje o ovrsi i trošak dostave istog (ukupno 60,00 kn), zatim trošak pribave pravomoćnosti i izvršnosti po odvjetniku (250,00 kn) i trošak sastava prijedloga radi dostave pravomoćnog i ovršnog rješenja o ovrsi FINA-i (500,00 kn), sve uvećano za PDV 25%. Stoga je u tom dijelu platni nalog sadržan u rješenju o ovrsi valjalo ukinuti.</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U Rijeci, 20. veljače 2013. godine</w:t>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Sudac           Željka Štrk - Vozila</w:t>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
    </w:p>
    <w:p>
      <w:pPr>
        <w:pStyle w:val="Normal"/>
        <w:spacing w:before="0" w:after="0"/>
        <w:ind w:left="0" w:hanging="0"/>
        <w:jc w:val="left"/>
        <w:rPr/>
      </w:pPr>
      <w:r>
        <w:rPr>
          <w:rFonts w:ascii="Times New Roman" w:hAnsi="Times New Roman"/>
          <w:b w:val="false"/>
          <w:i w:val="false"/>
          <w:color w:val="000000"/>
          <w:sz w:val="22"/>
        </w:rPr>
        <w:t>POUKA O PRAVNOM LIJEKU:</w:t>
      </w:r>
    </w:p>
    <w:p>
      <w:pPr>
        <w:pStyle w:val="Normal"/>
        <w:spacing w:before="0" w:after="0"/>
        <w:ind w:left="0" w:hanging="0"/>
        <w:jc w:val="left"/>
        <w:rPr/>
      </w:pPr>
      <w:r>
        <w:rPr>
          <w:rFonts w:ascii="Times New Roman" w:hAnsi="Times New Roman"/>
          <w:b w:val="false"/>
          <w:i w:val="false"/>
          <w:color w:val="000000"/>
          <w:sz w:val="22"/>
        </w:rPr>
        <w:t>Protiv ove presude i rješenja nezadovoljna stranka može podnijeti žalbu u roku od 8 dana od dana primitka istog. Žalba se podnosi putem ovog suda u tri istovjetna primjerka, a o žalbi odlučuje Visoki trgovački sud Republike Hrvatske u Zagrebu (čl. 348 st. 1 i čl. 500 t. 2 ZPP-a).</w:t>
      </w:r>
    </w:p>
    <w:p>
      <w:pPr>
        <w:pStyle w:val="Normal"/>
        <w:spacing w:before="0" w:after="0"/>
        <w:ind w:left="0" w:hanging="0"/>
        <w:jc w:val="left"/>
        <w:rPr/>
      </w:pPr>
      <w:r>
        <w:rPr>
          <w:rFonts w:ascii="Times New Roman" w:hAnsi="Times New Roman"/>
          <w:b w:val="false"/>
          <w:i w:val="false"/>
          <w:color w:val="000000"/>
          <w:sz w:val="22"/>
        </w:rPr>
        <w:t>U žalbi se ne mogu iznositi nove činjenice niti predlagati novi dokazi osim ako se oni odnose na bitne povrede odredaba parničnog postupka zbog kojih se žalba može izjaviti (čl. 352 st. 1 ZPP-a).</w:t>
      </w:r>
    </w:p>
    <w:p>
      <w:pPr>
        <w:pStyle w:val="Normal"/>
        <w:spacing w:before="0" w:after="0"/>
        <w:ind w:left="0" w:hanging="0"/>
        <w:jc w:val="left"/>
        <w:rPr/>
      </w:pPr>
      <w:r>
        <w:rPr/>
      </w:r>
    </w:p>
    <w:p>
      <w:pPr>
        <w:pStyle w:val="Normal"/>
        <w:spacing w:before="0" w:after="0"/>
        <w:ind w:left="0" w:hanging="0"/>
        <w:jc w:val="left"/>
        <w:rPr/>
      </w:pPr>
      <w:r>
        <w:rPr/>
      </w:r>
    </w:p>
    <w:sectPr>
      <w:type w:val="nextPage"/>
      <w:pgSz w:w="11906" w:h="16838"/>
      <w:pgMar w:left="1701" w:right="1134" w:header="0" w:top="1418" w:footer="0" w:bottom="1418"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http://schemas.openxmlformats.org/wordprocessingml/2006/main">
  <w:zoom w:percent="110"/>
  <w:defaultTabStop w:val="720"/>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Heading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41cd9"/>
    <w:rPr/>
  </w:style>
  <w:style w:type="character" w:styleId="Heading1Char" w:customStyle="1">
    <w:name w:val="Heading 1 Char"/>
    <w:basedOn w:val="DefaultParagraphFont"/>
    <w:link w:val="Heading1"/>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link w:val="Heading2"/>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link w:val="Heading3"/>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link w:val="Heading4"/>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link w:val="Subtitle"/>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link w:val="Title"/>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Emphasis">
    <w:name w:val="Emphasis"/>
    <w:basedOn w:val="DefaultParagraphFont"/>
    <w:uiPriority w:val="20"/>
    <w:qFormat/>
    <w:rsid w:val="00d1197d"/>
    <w:rPr>
      <w:i/>
      <w:iCs/>
    </w:rPr>
  </w:style>
  <w:style w:type="character" w:styleId="InternetLink">
    <w:name w:val="Internet Link"/>
    <w:basedOn w:val="DefaultParagraphFont"/>
    <w:uiPriority w:val="99"/>
    <w:unhideWhenUsed/>
    <w:rPr>
      <w:color w:val="0000FF" w:themeColor="hyperlink"/>
      <w:u w:val="single"/>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ubtitle">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1">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customXml" Target="../customXml/item1.xml"/>
</Relationships>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file>

<file path=docProps/app.xml><?xml version="1.0" encoding="utf-8"?>
<Properties xmlns="http://schemas.openxmlformats.org/officeDocument/2006/extended-properties" xmlns:vt="http://schemas.openxmlformats.org/officeDocument/2006/docPropsVTypes">
  <Template/>
  <TotalTime>0</TotalTime>
  <Application>LibreOffice/6.2.3.2$Windows_x86 LibreOffice_project/aecc05fe267cc68dde00352a451aa867b3b546ac</Application>
  <Pages>6</Pages>
  <Words>3748</Words>
  <Characters>19539</Characters>
  <CharactersWithSpaces>23246</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eSpis</dc:creator>
  <dc:description/>
  <dc:language>hr-HR</dc:language>
  <cp:lastModifiedBy>eSpis</cp:lastModifiedBy>
  <cp:revision>0</cp:revision>
  <dc:subject/>
  <dc:title/>
</cp:coreProperties>
</file>